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8.0000000000000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            Вінницький національний технічний університет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8.0000000000000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інтелектуальних інформаційних технологій та автоматизації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78.0000000000000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автоматизації та інтелектуальних інформаційних технологій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78.0000000000000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Рівень вищої освіти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            II-ий (магістерський)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8.0000000000000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Галузь знань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            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12 – Інформаційні технології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8.0000000000000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Спеціальність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     </w:t>
      </w:r>
      <w:commentRangeStart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126 – Інформаційні системи та технології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8.00000000000006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Освітньо-професійна програма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</w:t>
      </w:r>
      <w:commentRangeStart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нформаційні технології аналізу даних та</w:t>
        <w:tab/>
        <w:t xml:space="preserve"> зображень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6096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ЗАТВЕРДЖУЮ</w:t>
      </w:r>
    </w:p>
    <w:p w:rsidR="00000000" w:rsidDel="00000000" w:rsidP="00000000" w:rsidRDefault="00000000" w:rsidRPr="00000000" w14:paraId="0000000A">
      <w:pPr>
        <w:ind w:firstLine="6096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 АІІТ</w:t>
      </w:r>
    </w:p>
    <w:p w:rsidR="00000000" w:rsidDel="00000000" w:rsidP="00000000" w:rsidRDefault="00000000" w:rsidRPr="00000000" w14:paraId="0000000B">
      <w:pPr>
        <w:ind w:firstLine="6096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д.т.н., проф. Олег БІСІКАЛО</w:t>
      </w:r>
    </w:p>
    <w:p w:rsidR="00000000" w:rsidDel="00000000" w:rsidP="00000000" w:rsidRDefault="00000000" w:rsidRPr="00000000" w14:paraId="0000000C">
      <w:pPr>
        <w:ind w:firstLine="6096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 р.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ЗАВДАННЯ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МАГІСТЕРСЬКУ КВАЛІФІКАЦІЙНУ РОБОТУ СТУДЕНТУ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994"/>
        </w:tabs>
        <w:spacing w:after="0" w:line="278.00000000000006" w:lineRule="auto"/>
        <w:ind w:right="1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Павленку Володимиру Віталійовичу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18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(ПІБ автора повністю)</w:t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роботи: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Система прийняття торгових рішень на фінансових ринках на основі нечіткого кластерного аналізу часових рядів.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76" w:lineRule="auto"/>
        <w:ind w:left="284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 роботи: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к.т.н., доцент каф. АІІТ Маслій Р. В.</w:t>
        <w:tab/>
        <w:tab/>
        <w:tab/>
        <w:tab/>
      </w:r>
    </w:p>
    <w:p w:rsidR="00000000" w:rsidDel="00000000" w:rsidP="00000000" w:rsidRDefault="00000000" w:rsidRPr="00000000" w14:paraId="00000015">
      <w:pPr>
        <w:widowControl w:val="0"/>
        <w:spacing w:after="0" w:line="276" w:lineRule="auto"/>
        <w:ind w:left="28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Затвердженні наказом ВНТУ від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24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вересня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2025 року 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313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Строк подання роботи студентом: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»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    грудня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року.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Вихідні дані до роботи: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</w:t>
      </w:r>
      <w:commentRangeStart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сторичні дані про котирування валютних пар EUR/USD, GBD/USD за 2024-2025 рр; Таймфрейм – 15М (15 хв.); Навчання Fuzzy C-Means з параметрами: c=2 кластери, m=2.0; використати мінімум 5 технічних індикаторів.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текстової частини: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Вступ; Дослі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дженн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предметної області та існуючих методів;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Математичне та алгоритмічне забезпечення системи прийняття торгових рішень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; Розробка програмного забезпечення та тестування системи; Економічний розділ; Висновки; Список використаних джерел.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Перелік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ілюстративного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(або графічного) матеріалу: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UML-діаграма діяльності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. Етап навчання моделі; UML-діаграма діяльності. Етап інференсу моделі; UML-діаграма класів; Архітектура програмної системи; Візуалізація результатів торгівлі; Візуалізація статистичних показників торгівлі.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Консультанти розділів роботи </w:t>
      </w:r>
    </w:p>
    <w:tbl>
      <w:tblPr>
        <w:tblStyle w:val="Table1"/>
        <w:tblW w:w="9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6"/>
        <w:gridCol w:w="4110"/>
        <w:gridCol w:w="1559"/>
        <w:gridCol w:w="1552"/>
        <w:tblGridChange w:id="0">
          <w:tblGrid>
            <w:gridCol w:w="2406"/>
            <w:gridCol w:w="4110"/>
            <w:gridCol w:w="1559"/>
            <w:gridCol w:w="155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Розділ змістової частини роботи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ініціали та посада консультанта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Підпис, дата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завдання видав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завдання прийняв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– 3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Роман МАСЛІЙ,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к.т.н., доцент кафедри АІІТ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commentRangeStart w:id="4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Наталія БУРЕННІКОВА,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д.е.н., проф. каф. ЕПтаВМ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видачі за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вдання: «25» вересня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року.</w: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КАЛЕНДАРНИЙ ПЛАН</w:t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704"/>
        <w:gridCol w:w="3402"/>
        <w:gridCol w:w="1559"/>
        <w:gridCol w:w="998"/>
        <w:gridCol w:w="1412"/>
        <w:gridCol w:w="1552"/>
        <w:gridCol w:w="12"/>
        <w:tblGridChange w:id="0">
          <w:tblGrid>
            <w:gridCol w:w="704"/>
            <w:gridCol w:w="3402"/>
            <w:gridCol w:w="1559"/>
            <w:gridCol w:w="998"/>
            <w:gridCol w:w="1412"/>
            <w:gridCol w:w="1552"/>
            <w:gridCol w:w="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з/п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 етапів магістерської кваліфікаційної роботи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Строк виконання етапів роботи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Аналіз предметної області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commentRangeStart w:id="5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25.09–05.10.2025</w:t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Розробка математичного та алгоритмічного забезпечення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05.10 – 25.10.2025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Розробка програмного забезпечення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25.10 – 10.11.2025 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Тестування розробленого програмного забезпечення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05.11 – 20.11.2025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Підготовка економічної частини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01.12.2025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 пояснювальної записки, графічного матеріалу і презентації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20.11 – 03.12.2025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Попередній захист роботи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03.12.2025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widowControl w:val="0"/>
              <w:spacing w:line="278.0000000000000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Захист роботи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19.12.2025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-5.0" w:type="dxa"/>
        <w:tblLayout w:type="fixed"/>
        <w:tblLook w:val="0400"/>
      </w:tblPr>
      <w:tblGrid>
        <w:gridCol w:w="705"/>
        <w:gridCol w:w="2565"/>
        <w:gridCol w:w="2400"/>
        <w:gridCol w:w="525"/>
        <w:gridCol w:w="1890"/>
        <w:gridCol w:w="780"/>
        <w:gridCol w:w="780"/>
        <w:tblGridChange w:id="0">
          <w:tblGrid>
            <w:gridCol w:w="705"/>
            <w:gridCol w:w="2565"/>
            <w:gridCol w:w="2400"/>
            <w:gridCol w:w="525"/>
            <w:gridCol w:w="1890"/>
            <w:gridCol w:w="780"/>
            <w:gridCol w:w="780"/>
          </w:tblGrid>
        </w:tblGridChange>
      </w:tblGrid>
      <w:tr>
        <w:trPr>
          <w:cantSplit w:val="0"/>
          <w:trHeight w:val="1109.8242187499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5994"/>
              </w:tabs>
              <w:spacing w:line="278.00000000000006" w:lineRule="auto"/>
              <w:ind w:right="1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160"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(підпис)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widowControl w:val="0"/>
              <w:tabs>
                <w:tab w:val="left" w:leader="none" w:pos="5994"/>
              </w:tabs>
              <w:spacing w:line="278.00000000000006" w:lineRule="auto"/>
              <w:ind w:right="1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Володимир ПАВЛЕНКО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160" w:line="1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(прізвище та ініціали)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Керівник роботи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widowControl w:val="0"/>
              <w:tabs>
                <w:tab w:val="left" w:leader="none" w:pos="5994"/>
              </w:tabs>
              <w:spacing w:line="278.00000000000006" w:lineRule="auto"/>
              <w:ind w:right="1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widowControl w:val="0"/>
              <w:tabs>
                <w:tab w:val="left" w:leader="none" w:pos="5994"/>
              </w:tabs>
              <w:spacing w:line="278.00000000000006" w:lineRule="auto"/>
              <w:ind w:right="18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Роман МАСЛІЙ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(прізвище та ініціали)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jc w:val="right"/>
        <w:rPr>
          <w:rFonts w:ascii="Liberation Serif" w:cs="Liberation Serif" w:eastAsia="Liberation Serif" w:hAnsi="Liberation Serif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851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Roman Maslii" w:id="5" w:date="2025-11-28T12:26:57Z"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ці дати мають починатися з видачі завдання</w:t>
      </w:r>
    </w:p>
  </w:comment>
  <w:comment w:author="Roman Maslii" w:id="3" w:date="2025-11-28T12:25:33Z"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важливо додати сюди числові дані по вашій розробці</w:t>
      </w:r>
    </w:p>
  </w:comment>
  <w:comment w:author="Roman Maslii" w:id="2" w:date="2025-11-28T12:32:52Z"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3АКІТР: Освітньо-професійна програма - Інформаційні системи і Інтернет речей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1АКІТР: Освітньо-професійна програма - Інтелектуальні комп’ютерні системи</w:t>
      </w:r>
    </w:p>
  </w:comment>
  <w:comment w:author="Roman Maslii" w:id="4" w:date="2025-11-28T12:26:27Z"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відповідно ваш консультант, у 1АКІТР - Козловський, у 3АКІТР - економіки немає</w:t>
      </w:r>
    </w:p>
  </w:comment>
  <w:comment w:author="Roman Maslii" w:id="1" w:date="2025-11-28T12:22:15Z"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1,3АКІТР: Спеціальність 174 - Автоматизація, комп’ютерно-інтегровані технології та робототехніка</w:t>
      </w:r>
    </w:p>
  </w:comment>
  <w:comment w:author="Roman Maslii" w:id="0" w:date="2025-11-28T12:17:18Z"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1,3АКІТР: Галузь знань - Електроніка, автоматизація та електронні комунікації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36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360" w:lineRule="auto"/>
      <w:ind w:firstLine="709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="360" w:lineRule="auto"/>
      <w:ind w:firstLine="709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